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</w:t>
      </w:r>
      <w:r w:rsidR="00024B36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B – Offerta tecnica</w:t>
      </w:r>
      <w:r w:rsidR="00024B36">
        <w:rPr>
          <w:rFonts w:asciiTheme="minorHAnsi" w:hAnsiTheme="minorHAnsi" w:cs="Tahoma"/>
          <w:b w:val="0"/>
          <w:i/>
          <w:color w:val="FF0000"/>
          <w:sz w:val="20"/>
          <w:szCs w:val="20"/>
        </w:rPr>
        <w:t>, firmato digitalmente.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F3E3E" w:rsidRDefault="0066003C" w:rsidP="007B3CC0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2"/>
        </w:rPr>
      </w:pPr>
      <w:r w:rsidRPr="00CF3E3E">
        <w:rPr>
          <w:rFonts w:asciiTheme="minorHAnsi" w:hAnsiTheme="minorHAnsi" w:cs="Tahoma"/>
          <w:color w:val="auto"/>
          <w:sz w:val="24"/>
          <w:szCs w:val="22"/>
        </w:rPr>
        <w:t>OGGETTO:</w:t>
      </w:r>
      <w:r w:rsidRPr="00CF3E3E">
        <w:rPr>
          <w:rFonts w:asciiTheme="minorHAnsi" w:hAnsiTheme="minorHAnsi" w:cs="Tahoma"/>
          <w:color w:val="auto"/>
          <w:sz w:val="24"/>
          <w:szCs w:val="22"/>
        </w:rPr>
        <w:tab/>
      </w:r>
      <w:bookmarkStart w:id="0" w:name="_Hlk534906044"/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 xml:space="preserve">ACCORDO QUADRO MISTO DI SERVIZI E LAVORI PER LA MANUTENZIONE ORDINARIA E RICORRENTE DELLE TRATTE AUTOSTRADALI DI COMPETENZA DELLA DIREZIONE </w:t>
      </w:r>
      <w:r w:rsidR="00142E35">
        <w:rPr>
          <w:rFonts w:asciiTheme="minorHAnsi" w:hAnsiTheme="minorHAnsi" w:cs="Tahoma"/>
          <w:color w:val="auto"/>
          <w:sz w:val="24"/>
          <w:szCs w:val="22"/>
        </w:rPr>
        <w:t xml:space="preserve">2° </w:t>
      </w:r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 xml:space="preserve">TRONCO </w:t>
      </w:r>
      <w:r w:rsidR="00142E35">
        <w:rPr>
          <w:rFonts w:asciiTheme="minorHAnsi" w:hAnsiTheme="minorHAnsi" w:cs="Tahoma"/>
          <w:color w:val="auto"/>
          <w:sz w:val="24"/>
          <w:szCs w:val="22"/>
        </w:rPr>
        <w:t>MILANO</w:t>
      </w:r>
      <w:r w:rsidR="00024B36" w:rsidRPr="00CF3E3E">
        <w:rPr>
          <w:rFonts w:asciiTheme="minorHAnsi" w:hAnsiTheme="minorHAnsi" w:cs="Tahoma"/>
          <w:color w:val="auto"/>
          <w:sz w:val="24"/>
          <w:szCs w:val="22"/>
        </w:rPr>
        <w:t xml:space="preserve"> DI AUTOSTRADE PER l’ITALIA S.p.A.</w:t>
      </w:r>
    </w:p>
    <w:bookmarkEnd w:id="0"/>
    <w:p w:rsidR="00290C41" w:rsidRPr="00CF3E3E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4"/>
          <w:szCs w:val="22"/>
        </w:rPr>
      </w:pPr>
    </w:p>
    <w:p w:rsidR="0066003C" w:rsidRPr="00CF3E3E" w:rsidRDefault="00C738E3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  <w:r w:rsidRPr="00CF3E3E">
        <w:rPr>
          <w:rFonts w:asciiTheme="minorHAnsi" w:hAnsiTheme="minorHAnsi" w:cs="Tahoma"/>
          <w:color w:val="auto"/>
          <w:sz w:val="24"/>
          <w:szCs w:val="22"/>
        </w:rPr>
        <w:t xml:space="preserve">Codice appalto: </w:t>
      </w:r>
    </w:p>
    <w:p w:rsidR="00290C41" w:rsidRPr="00CF3E3E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</w:p>
    <w:p w:rsidR="008735EE" w:rsidRDefault="005F20AC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F202A9" w:rsidRPr="00CF3E3E">
        <w:rPr>
          <w:rFonts w:asciiTheme="minorHAnsi" w:hAnsiTheme="minorHAnsi" w:cs="Tahoma"/>
          <w:color w:val="auto"/>
          <w:sz w:val="24"/>
          <w:szCs w:val="22"/>
        </w:rPr>
        <w:t xml:space="preserve">Lotto </w:t>
      </w:r>
      <w:r w:rsidR="004A0833">
        <w:rPr>
          <w:rFonts w:asciiTheme="minorHAnsi" w:hAnsiTheme="minorHAnsi" w:cs="Tahoma"/>
          <w:color w:val="auto"/>
          <w:sz w:val="24"/>
          <w:szCs w:val="22"/>
        </w:rPr>
        <w:t>1</w:t>
      </w:r>
      <w:r w:rsidR="00F202A9" w:rsidRPr="00CF3E3E">
        <w:rPr>
          <w:rFonts w:asciiTheme="minorHAnsi" w:hAnsiTheme="minorHAnsi" w:cs="Tahoma"/>
          <w:color w:val="auto"/>
          <w:sz w:val="24"/>
          <w:szCs w:val="22"/>
        </w:rPr>
        <w:t xml:space="preserve"> CIG n. _______________ - Tratta</w:t>
      </w:r>
      <w:r w:rsidR="004A0833">
        <w:rPr>
          <w:rFonts w:asciiTheme="minorHAnsi" w:hAnsiTheme="minorHAnsi" w:cs="Tahoma"/>
          <w:color w:val="auto"/>
          <w:sz w:val="24"/>
          <w:szCs w:val="22"/>
        </w:rPr>
        <w:t xml:space="preserve"> principale A1</w:t>
      </w:r>
      <w:r w:rsidR="00F3644C">
        <w:rPr>
          <w:rFonts w:asciiTheme="minorHAnsi" w:hAnsiTheme="minorHAnsi" w:cs="Tahoma"/>
          <w:color w:val="auto"/>
          <w:sz w:val="24"/>
          <w:szCs w:val="22"/>
        </w:rPr>
        <w:t xml:space="preserve"> </w:t>
      </w: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647521" w:rsidRPr="00647521">
        <w:rPr>
          <w:rFonts w:asciiTheme="minorHAnsi" w:hAnsiTheme="minorHAnsi" w:cs="Tahoma"/>
          <w:color w:val="FF0000"/>
          <w:sz w:val="24"/>
          <w:szCs w:val="22"/>
        </w:rPr>
        <w:t>*</w:t>
      </w:r>
    </w:p>
    <w:p w:rsidR="001F506B" w:rsidRDefault="005F20AC" w:rsidP="001F506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1F506B">
        <w:rPr>
          <w:rFonts w:asciiTheme="minorHAnsi" w:hAnsiTheme="minorHAnsi" w:cs="Tahoma"/>
          <w:color w:val="auto"/>
          <w:sz w:val="24"/>
          <w:szCs w:val="22"/>
        </w:rPr>
        <w:t>Lotto 2 CIG n. _______________ - Tratta principale A4</w:t>
      </w:r>
      <w:r w:rsidR="00F3644C">
        <w:rPr>
          <w:rFonts w:asciiTheme="minorHAnsi" w:hAnsiTheme="minorHAnsi" w:cs="Tahoma"/>
          <w:color w:val="auto"/>
          <w:sz w:val="24"/>
          <w:szCs w:val="22"/>
        </w:rPr>
        <w:t xml:space="preserve"> </w:t>
      </w: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647521" w:rsidRPr="00647521">
        <w:rPr>
          <w:rFonts w:asciiTheme="minorHAnsi" w:hAnsiTheme="minorHAnsi" w:cs="Tahoma"/>
          <w:color w:val="FF0000"/>
          <w:sz w:val="24"/>
          <w:szCs w:val="22"/>
        </w:rPr>
        <w:t>*</w:t>
      </w:r>
    </w:p>
    <w:p w:rsidR="001F506B" w:rsidRDefault="005F20AC" w:rsidP="001F506B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2"/>
        </w:rPr>
      </w:pP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1F506B">
        <w:rPr>
          <w:rFonts w:asciiTheme="minorHAnsi" w:hAnsiTheme="minorHAnsi" w:cs="Tahoma"/>
          <w:color w:val="auto"/>
          <w:sz w:val="24"/>
          <w:szCs w:val="22"/>
        </w:rPr>
        <w:t>Lotto 3 CIG n. _______________ - Tratta principale A8/9</w:t>
      </w:r>
      <w:r w:rsidR="00F3644C">
        <w:rPr>
          <w:rFonts w:asciiTheme="minorHAnsi" w:hAnsiTheme="minorHAnsi" w:cs="Tahoma"/>
          <w:color w:val="auto"/>
          <w:sz w:val="24"/>
          <w:szCs w:val="22"/>
        </w:rPr>
        <w:t xml:space="preserve"> </w:t>
      </w:r>
      <w:r>
        <w:rPr>
          <w:rFonts w:asciiTheme="minorHAnsi" w:hAnsiTheme="minorHAnsi" w:cs="Tahoma"/>
          <w:color w:val="auto"/>
          <w:sz w:val="24"/>
          <w:szCs w:val="22"/>
        </w:rPr>
        <w:t>/</w:t>
      </w:r>
      <w:r w:rsidR="00647521" w:rsidRPr="00647521">
        <w:rPr>
          <w:rFonts w:asciiTheme="minorHAnsi" w:hAnsiTheme="minorHAnsi" w:cs="Tahoma"/>
          <w:color w:val="FF0000"/>
          <w:sz w:val="24"/>
          <w:szCs w:val="22"/>
        </w:rPr>
        <w:t>*</w:t>
      </w:r>
    </w:p>
    <w:p w:rsidR="000C0154" w:rsidRPr="00FE762C" w:rsidRDefault="000C0154" w:rsidP="000C015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0C0154" w:rsidRPr="00FE762C" w:rsidRDefault="000C0154" w:rsidP="000C0154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i/>
          <w:color w:val="FF0000"/>
          <w:sz w:val="20"/>
          <w:szCs w:val="20"/>
        </w:rPr>
      </w:pPr>
      <w:r w:rsidRPr="00FE762C">
        <w:rPr>
          <w:rFonts w:asciiTheme="minorHAnsi" w:hAnsiTheme="minorHAnsi" w:cs="Tahoma"/>
          <w:b w:val="0"/>
          <w:i/>
          <w:color w:val="FF0000"/>
          <w:sz w:val="20"/>
          <w:szCs w:val="20"/>
        </w:rPr>
        <w:t>[</w:t>
      </w:r>
      <w:r w:rsidR="00647521">
        <w:rPr>
          <w:rFonts w:asciiTheme="minorHAnsi" w:hAnsiTheme="minorHAnsi" w:cs="Tahoma"/>
          <w:b w:val="0"/>
          <w:i/>
          <w:color w:val="FF0000"/>
          <w:sz w:val="20"/>
          <w:szCs w:val="20"/>
        </w:rPr>
        <w:t>*</w:t>
      </w:r>
      <w:bookmarkStart w:id="1" w:name="_GoBack"/>
      <w:bookmarkEnd w:id="1"/>
      <w:r>
        <w:rPr>
          <w:rFonts w:asciiTheme="minorHAnsi" w:hAnsiTheme="minorHAnsi" w:cs="Tahoma"/>
          <w:b w:val="0"/>
          <w:i/>
          <w:color w:val="FF0000"/>
          <w:sz w:val="20"/>
          <w:szCs w:val="20"/>
        </w:rPr>
        <w:t>N.B. eliminare Lotto non di interesse</w:t>
      </w:r>
      <w:r w:rsidRPr="00FE762C">
        <w:rPr>
          <w:rFonts w:asciiTheme="minorHAnsi" w:hAnsiTheme="minorHAnsi" w:cs="Tahoma"/>
          <w:b w:val="0"/>
          <w:i/>
          <w:color w:val="FF0000"/>
          <w:sz w:val="20"/>
          <w:szCs w:val="20"/>
        </w:rPr>
        <w:t>]</w:t>
      </w: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>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 xml:space="preserve"> alla C.C.I.A.A. di _______________ con il n. ________________ </w:t>
      </w:r>
      <w:r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>[N.B.: in caso di raggruppamenti/aggregazioni di imprese indicare i riferimenti della mandataria e</w:t>
      </w:r>
      <w:r w:rsidR="00C0406C"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 xml:space="preserve"> delle singole</w:t>
      </w:r>
      <w:r w:rsidRPr="00C0406C">
        <w:rPr>
          <w:rFonts w:asciiTheme="minorHAnsi" w:hAnsiTheme="minorHAnsi" w:cs="Tahoma"/>
          <w:b w:val="0"/>
          <w:i/>
          <w:color w:val="auto"/>
          <w:sz w:val="20"/>
          <w:szCs w:val="20"/>
        </w:rPr>
        <w:t xml:space="preserve">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Pr="00CF3E3E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4"/>
          <w:szCs w:val="20"/>
        </w:rPr>
      </w:pPr>
      <w:r w:rsidRPr="00CF3E3E">
        <w:rPr>
          <w:rFonts w:asciiTheme="minorHAnsi" w:hAnsiTheme="minorHAnsi" w:cs="Tahoma"/>
          <w:color w:val="auto"/>
          <w:sz w:val="24"/>
          <w:szCs w:val="20"/>
        </w:rPr>
        <w:t>OFFRE</w:t>
      </w: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>criteri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 tecnici </w:t>
      </w:r>
      <w:r w:rsidR="00C0406C">
        <w:rPr>
          <w:rFonts w:asciiTheme="minorHAnsi" w:hAnsiTheme="minorHAnsi" w:cs="Tahoma"/>
          <w:b w:val="0"/>
          <w:color w:val="auto"/>
          <w:sz w:val="20"/>
          <w:szCs w:val="20"/>
        </w:rPr>
        <w:t xml:space="preserve">dell’offerta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1,1</w:t>
      </w:r>
      <w:r>
        <w:rPr>
          <w:rFonts w:asciiTheme="minorHAnsi" w:hAnsiTheme="minorHAnsi" w:cs="Tahoma"/>
          <w:b/>
          <w:szCs w:val="20"/>
        </w:rPr>
        <w:t xml:space="preserve"> – Struttura organizzativa ed operativa (punteggio max. P</w:t>
      </w:r>
      <w:r>
        <w:rPr>
          <w:rFonts w:asciiTheme="minorHAnsi" w:hAnsiTheme="minorHAnsi" w:cs="Tahoma"/>
          <w:b/>
          <w:szCs w:val="20"/>
          <w:vertAlign w:val="subscript"/>
        </w:rPr>
        <w:t>1,1</w:t>
      </w:r>
      <w:r>
        <w:rPr>
          <w:rFonts w:asciiTheme="minorHAnsi" w:hAnsiTheme="minorHAnsi" w:cs="Tahoma"/>
          <w:b/>
          <w:szCs w:val="20"/>
        </w:rPr>
        <w:t xml:space="preserve"> = 4)</w:t>
      </w:r>
    </w:p>
    <w:p w:rsidR="001F506B" w:rsidRDefault="001F506B" w:rsidP="001F506B">
      <w:pPr>
        <w:widowControl w:val="0"/>
        <w:spacing w:before="240" w:after="120"/>
        <w:rPr>
          <w:lang w:eastAsia="en-US"/>
        </w:rPr>
      </w:pPr>
      <w:r>
        <w:rPr>
          <w:rFonts w:asciiTheme="minorHAnsi" w:hAnsiTheme="minorHAnsi" w:cs="Tahoma"/>
          <w:sz w:val="20"/>
          <w:szCs w:val="20"/>
        </w:rPr>
        <w:t>Allegare relazione firmata digitalmente dal Legale Rappresentante del Concorrente, come richiesto nel Disciplinare di Gara e al documento “Criteri OEPV”.</w:t>
      </w:r>
    </w:p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1,2</w:t>
      </w:r>
      <w:r>
        <w:rPr>
          <w:rFonts w:asciiTheme="minorHAnsi" w:hAnsiTheme="minorHAnsi" w:cs="Tahoma"/>
          <w:b/>
          <w:szCs w:val="20"/>
        </w:rPr>
        <w:t xml:space="preserve"> – Numero di squadre contemporaneamente disponibili  (punteggio max. P</w:t>
      </w:r>
      <w:r>
        <w:rPr>
          <w:rFonts w:asciiTheme="minorHAnsi" w:hAnsiTheme="minorHAnsi" w:cs="Tahoma"/>
          <w:b/>
          <w:szCs w:val="20"/>
          <w:vertAlign w:val="subscript"/>
        </w:rPr>
        <w:t>1,2</w:t>
      </w:r>
      <w:r>
        <w:rPr>
          <w:rFonts w:asciiTheme="minorHAnsi" w:hAnsiTheme="minorHAnsi" w:cs="Tahoma"/>
          <w:b/>
          <w:szCs w:val="20"/>
        </w:rPr>
        <w:t xml:space="preserve"> = 13)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Parametro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Offerta Concorrente</w:t>
            </w:r>
          </w:p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Numero squadre aggiuntive</w:t>
            </w: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eastAsia="en-US"/>
              </w:rPr>
              <w:t>Numero di squadre aggiuntive rispetto a quelle indicate nel Capitolato Speciale d’Appalto da rendere disponibili per l’intera durata dell’Accordo Quadro, al fine di consentire l’attivazione contemporanea di più cantieri di lavoro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1,3</w:t>
      </w:r>
      <w:r>
        <w:rPr>
          <w:rFonts w:asciiTheme="minorHAnsi" w:hAnsiTheme="minorHAnsi" w:cs="Tahoma"/>
          <w:b/>
          <w:szCs w:val="20"/>
        </w:rPr>
        <w:t xml:space="preserve"> – Numero di sedi aggiuntive  (punteggio max. P</w:t>
      </w:r>
      <w:r>
        <w:rPr>
          <w:rFonts w:asciiTheme="minorHAnsi" w:hAnsiTheme="minorHAnsi" w:cs="Tahoma"/>
          <w:b/>
          <w:szCs w:val="20"/>
          <w:vertAlign w:val="subscript"/>
        </w:rPr>
        <w:t>1,3</w:t>
      </w:r>
      <w:r>
        <w:rPr>
          <w:rFonts w:asciiTheme="minorHAnsi" w:hAnsiTheme="minorHAnsi" w:cs="Tahoma"/>
          <w:b/>
          <w:szCs w:val="20"/>
        </w:rPr>
        <w:t xml:space="preserve"> = 7) </w:t>
      </w:r>
    </w:p>
    <w:tbl>
      <w:tblPr>
        <w:tblStyle w:val="Grigliatabella"/>
        <w:tblW w:w="9885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2125"/>
        <w:gridCol w:w="1558"/>
        <w:gridCol w:w="3117"/>
      </w:tblGrid>
      <w:tr w:rsidR="001F506B" w:rsidTr="001F506B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n.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Indirizzo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Casello autostradale di riferimento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Distanza in km dal casello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 xml:space="preserve">Distanza in km tra una sede e l’altra (tra 1 e 2, tra 2 e 3 </w:t>
            </w:r>
            <w:proofErr w:type="spellStart"/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etc</w:t>
            </w:r>
            <w:proofErr w:type="spellEnd"/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)</w:t>
            </w:r>
          </w:p>
        </w:tc>
      </w:tr>
      <w:tr w:rsidR="001F506B" w:rsidTr="001F506B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  <w:lang w:eastAsia="en-US"/>
              </w:rPr>
            </w:pPr>
          </w:p>
        </w:tc>
      </w:tr>
    </w:tbl>
    <w:p w:rsidR="001F506B" w:rsidRDefault="001F506B" w:rsidP="001F506B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1,4</w:t>
      </w:r>
      <w:r>
        <w:rPr>
          <w:rFonts w:asciiTheme="minorHAnsi" w:hAnsiTheme="minorHAnsi" w:cs="Tahoma"/>
          <w:b/>
          <w:szCs w:val="20"/>
        </w:rPr>
        <w:t xml:space="preserve"> – Descrizione delle sedi aggiuntive  (punteggio max. P</w:t>
      </w:r>
      <w:r>
        <w:rPr>
          <w:rFonts w:asciiTheme="minorHAnsi" w:hAnsiTheme="minorHAnsi" w:cs="Tahoma"/>
          <w:b/>
          <w:szCs w:val="20"/>
          <w:vertAlign w:val="subscript"/>
        </w:rPr>
        <w:t>1,4</w:t>
      </w:r>
      <w:r>
        <w:rPr>
          <w:rFonts w:asciiTheme="minorHAnsi" w:hAnsiTheme="minorHAnsi" w:cs="Tahoma"/>
          <w:b/>
          <w:szCs w:val="20"/>
        </w:rPr>
        <w:t xml:space="preserve"> = 5) </w:t>
      </w:r>
    </w:p>
    <w:p w:rsidR="001F506B" w:rsidRDefault="001F506B" w:rsidP="001F506B">
      <w:pPr>
        <w:widowControl w:val="0"/>
        <w:spacing w:before="36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Allegare relazione firmata digitalmente dal Legale Rappresentante del Concorrente, come richiesto nel Disciplinare di Gara e al documento “Criteri OEPV”.</w:t>
      </w:r>
    </w:p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2</w:t>
      </w:r>
      <w:r>
        <w:rPr>
          <w:rFonts w:asciiTheme="minorHAnsi" w:hAnsiTheme="minorHAnsi" w:cs="Tahoma"/>
          <w:b/>
          <w:szCs w:val="20"/>
        </w:rPr>
        <w:t xml:space="preserve"> – CERTIFICAZIONI (punteggio max. P</w:t>
      </w:r>
      <w:r>
        <w:rPr>
          <w:rFonts w:asciiTheme="minorHAnsi" w:hAnsiTheme="minorHAnsi" w:cs="Tahoma"/>
          <w:b/>
          <w:szCs w:val="20"/>
          <w:vertAlign w:val="subscript"/>
        </w:rPr>
        <w:t>2</w:t>
      </w:r>
      <w:r>
        <w:rPr>
          <w:rFonts w:asciiTheme="minorHAnsi" w:hAnsiTheme="minorHAnsi" w:cs="Tahoma"/>
          <w:b/>
          <w:szCs w:val="20"/>
        </w:rPr>
        <w:t xml:space="preserve"> = 6)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8"/>
        <w:gridCol w:w="4347"/>
        <w:gridCol w:w="2502"/>
        <w:gridCol w:w="2040"/>
      </w:tblGrid>
      <w:tr w:rsidR="001F506B" w:rsidTr="001F506B">
        <w:trPr>
          <w:trHeight w:val="56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SUB-Criterio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Descrizione certificazione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Dichiarazione di possesso da parte del concorrente singolo / di ciascun componente del raggruppamento / consorzio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Punteggio in caso di possesso della certificazione</w:t>
            </w:r>
          </w:p>
        </w:tc>
      </w:tr>
      <w:tr w:rsidR="001F506B" w:rsidTr="001F506B">
        <w:trPr>
          <w:trHeight w:val="56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2.1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06B" w:rsidRDefault="001F50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Possesso ISO 14001:2015 - Sistema di Gestione Ambientale (P2.1)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SI / NO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Theme="minorHAnsi" w:hAnsiTheme="minorHAnsi" w:cs="Tahoma"/>
                <w:b/>
                <w:sz w:val="20"/>
                <w:szCs w:val="20"/>
                <w:vertAlign w:val="subscript"/>
                <w:lang w:eastAsia="en-US"/>
              </w:rPr>
              <w:t>2.1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= 2 </w:t>
            </w:r>
          </w:p>
        </w:tc>
      </w:tr>
      <w:tr w:rsidR="001F506B" w:rsidTr="001F506B">
        <w:trPr>
          <w:trHeight w:val="56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2.2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06B" w:rsidRDefault="001F50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Possesso della certificazione sul sistema di gestione della salute e sicurezza sul lavoro ai sensi della norma ISO 45001:2018 ovvero, fino al l'11 marzo 2021, dello standard OHSAS 18001 in corso di validità idonea, pertinente e proporzionata ai servizi oggetto del lotto (P2.2)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SI / NO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Theme="minorHAnsi" w:hAnsiTheme="minorHAnsi" w:cs="Tahoma"/>
                <w:b/>
                <w:sz w:val="20"/>
                <w:szCs w:val="20"/>
                <w:vertAlign w:val="subscript"/>
                <w:lang w:eastAsia="en-US"/>
              </w:rPr>
              <w:t>2.2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= 2</w:t>
            </w:r>
          </w:p>
        </w:tc>
      </w:tr>
      <w:tr w:rsidR="001F506B" w:rsidTr="001F506B">
        <w:trPr>
          <w:trHeight w:val="567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jc w:val="center"/>
              <w:rPr>
                <w:rFonts w:asciiTheme="minorHAnsi" w:hAnsiTheme="minorHAnsi" w:cstheme="minorHAnsi"/>
                <w:b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eastAsia="en-US"/>
              </w:rPr>
              <w:t>2.3</w:t>
            </w: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06B" w:rsidRDefault="001F50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Possesso certificazione SA 8000:2014 - Responsabilità Sociale di Impresa (P2.3)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SI / NO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Theme="minorHAnsi" w:hAnsiTheme="minorHAnsi" w:cs="Tahoma"/>
                <w:b/>
                <w:sz w:val="20"/>
                <w:szCs w:val="20"/>
                <w:vertAlign w:val="subscript"/>
                <w:lang w:eastAsia="en-US"/>
              </w:rPr>
              <w:t>2.3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= 2</w:t>
            </w:r>
          </w:p>
        </w:tc>
      </w:tr>
    </w:tbl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3</w:t>
      </w:r>
      <w:r>
        <w:rPr>
          <w:rFonts w:asciiTheme="minorHAnsi" w:hAnsiTheme="minorHAnsi" w:cs="Tahoma"/>
          <w:b/>
          <w:szCs w:val="20"/>
        </w:rPr>
        <w:t xml:space="preserve"> –ATTREZZATURE AGGIUNTIVE (punteggio max. P</w:t>
      </w:r>
      <w:r>
        <w:rPr>
          <w:rFonts w:asciiTheme="minorHAnsi" w:hAnsiTheme="minorHAnsi" w:cs="Tahoma"/>
          <w:b/>
          <w:szCs w:val="20"/>
          <w:vertAlign w:val="subscript"/>
        </w:rPr>
        <w:t>3</w:t>
      </w:r>
      <w:r>
        <w:rPr>
          <w:rFonts w:asciiTheme="minorHAnsi" w:hAnsiTheme="minorHAnsi" w:cs="Tahoma"/>
          <w:b/>
          <w:szCs w:val="20"/>
        </w:rPr>
        <w:t xml:space="preserve"> = 25)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Sub-Criterio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3.1 – 3.5</w:t>
      </w:r>
      <w:r>
        <w:rPr>
          <w:rFonts w:asciiTheme="minorHAnsi" w:hAnsiTheme="minorHAnsi" w:cs="Tahoma"/>
          <w:b/>
          <w:sz w:val="20"/>
          <w:szCs w:val="20"/>
        </w:rPr>
        <w:t xml:space="preserve"> – Macchine / Attrezzature (punteggio max.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>
        <w:rPr>
          <w:rFonts w:asciiTheme="minorHAnsi" w:hAnsiTheme="minorHAnsi" w:cs="Tahoma"/>
          <w:b/>
          <w:sz w:val="20"/>
          <w:szCs w:val="20"/>
        </w:rPr>
        <w:t xml:space="preserve"> = 25)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Numero di macchine / attrezzature aggiuntive rispetto al numero minimo indicato nel CSA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Offerta Concorrente</w:t>
            </w:r>
          </w:p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Numero macchine / attrezzature aggiuntive</w:t>
            </w: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lang w:eastAsia="en-US"/>
              </w:rPr>
              <w:t>Numero aggiuntivo di macchine operatrici per lo spazzamento meccanico di almeno 5 mc con gruppo lavorante bilaterale rispetto alle richieste di capitolato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Pr="001F506B" w:rsidRDefault="001F506B" w:rsidP="004B271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proofErr w:type="spellStart"/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>Autospurgo</w:t>
            </w:r>
            <w:proofErr w:type="spellEnd"/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 xml:space="preserve"> P.T.T. 150 q. con serbatoio acqua capacità min. 1500 lt, cisterna da 4 mc min., naspo di aspirazione per pulizia pozzetti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Pr="001F506B" w:rsidRDefault="001F506B" w:rsidP="004B271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>Numero aggiuntivo di autocarri con cestello e/o piattaforme a pantografo per potature e/o disgaggi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Pr="001F506B" w:rsidRDefault="001F506B" w:rsidP="004B271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 xml:space="preserve">Attrezzatura completa per la riparazione a caldo di piccoli </w:t>
            </w:r>
            <w:proofErr w:type="spellStart"/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>ammaloramenti</w:t>
            </w:r>
            <w:proofErr w:type="spellEnd"/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 xml:space="preserve"> nella pavimentazione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Pr="001F506B" w:rsidRDefault="001F506B" w:rsidP="004B271B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1F506B">
              <w:rPr>
                <w:rFonts w:asciiTheme="minorHAnsi" w:hAnsiTheme="minorHAnsi" w:cstheme="minorHAnsi"/>
                <w:sz w:val="20"/>
                <w:lang w:eastAsia="en-US"/>
              </w:rPr>
              <w:t>Autocarri di almeno 240 q.li di massa complessiva dotati di Gru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4</w:t>
      </w:r>
      <w:r>
        <w:rPr>
          <w:rFonts w:asciiTheme="minorHAnsi" w:hAnsiTheme="minorHAnsi" w:cs="Tahoma"/>
          <w:b/>
          <w:szCs w:val="20"/>
        </w:rPr>
        <w:t xml:space="preserve"> – PROPOSTE MIGLIORATIVE E INTEGRATIVE (punteggio max. P</w:t>
      </w:r>
      <w:r>
        <w:rPr>
          <w:rFonts w:asciiTheme="minorHAnsi" w:hAnsiTheme="minorHAnsi" w:cs="Tahoma"/>
          <w:b/>
          <w:szCs w:val="20"/>
          <w:vertAlign w:val="subscript"/>
        </w:rPr>
        <w:t>4</w:t>
      </w:r>
      <w:r>
        <w:rPr>
          <w:rFonts w:asciiTheme="minorHAnsi" w:hAnsiTheme="minorHAnsi" w:cs="Tahoma"/>
          <w:b/>
          <w:szCs w:val="20"/>
        </w:rPr>
        <w:t xml:space="preserve"> = 6)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Sub-criterio 4.1 –Sistema informativo per il controllo della qualità del servizio (Punteggio max.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 xml:space="preserve">4.1 </w:t>
      </w:r>
      <w:r>
        <w:rPr>
          <w:rFonts w:asciiTheme="minorHAnsi" w:hAnsiTheme="minorHAnsi" w:cs="Tahoma"/>
          <w:b/>
          <w:sz w:val="20"/>
          <w:szCs w:val="20"/>
        </w:rPr>
        <w:t>= 3 punti)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lastRenderedPageBreak/>
        <w:t>Allegare relazione firmata digitalmente dal Legale Rappresentante del Concorrente, come richiesto nel Disciplinare di Gara e al documento “Criteri OEPV”.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Sub-criterio 4.2 – Sistema di autocontrollo dell’operato in sicurezza (Punteggio max.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 xml:space="preserve">4.2 </w:t>
      </w:r>
      <w:r>
        <w:rPr>
          <w:rFonts w:asciiTheme="minorHAnsi" w:hAnsiTheme="minorHAnsi" w:cs="Tahoma"/>
          <w:b/>
          <w:sz w:val="20"/>
          <w:szCs w:val="20"/>
        </w:rPr>
        <w:t>= 3 punti)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Allegare relazione firmata digitalmente dal Legale Rappresentante del Concorrente, come richiesto nel Disciplinare di Gara e al documento “Criteri OEPV”.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Cs w:val="20"/>
        </w:rPr>
      </w:pPr>
      <w:r>
        <w:rPr>
          <w:rFonts w:asciiTheme="minorHAnsi" w:hAnsiTheme="minorHAnsi" w:cs="Tahoma"/>
          <w:b/>
          <w:szCs w:val="20"/>
        </w:rPr>
        <w:t>P</w:t>
      </w:r>
      <w:r>
        <w:rPr>
          <w:rFonts w:asciiTheme="minorHAnsi" w:hAnsiTheme="minorHAnsi" w:cs="Tahoma"/>
          <w:b/>
          <w:szCs w:val="20"/>
          <w:vertAlign w:val="subscript"/>
        </w:rPr>
        <w:t>5</w:t>
      </w:r>
      <w:r>
        <w:rPr>
          <w:rFonts w:asciiTheme="minorHAnsi" w:hAnsiTheme="minorHAnsi" w:cs="Tahoma"/>
          <w:b/>
          <w:szCs w:val="20"/>
        </w:rPr>
        <w:t xml:space="preserve"> – RIDUZIONE CONSUMO ENERGETICO ED EMISSIONI INQUINANTI (punteggio max. P</w:t>
      </w:r>
      <w:r>
        <w:rPr>
          <w:rFonts w:asciiTheme="minorHAnsi" w:hAnsiTheme="minorHAnsi" w:cs="Tahoma"/>
          <w:b/>
          <w:szCs w:val="20"/>
          <w:vertAlign w:val="subscript"/>
        </w:rPr>
        <w:t>5</w:t>
      </w:r>
      <w:r>
        <w:rPr>
          <w:rFonts w:asciiTheme="minorHAnsi" w:hAnsiTheme="minorHAnsi" w:cs="Tahoma"/>
          <w:b/>
          <w:szCs w:val="20"/>
        </w:rPr>
        <w:t xml:space="preserve"> = 4)</w:t>
      </w:r>
    </w:p>
    <w:p w:rsidR="001F506B" w:rsidRDefault="001F506B" w:rsidP="001F506B">
      <w:pPr>
        <w:widowControl w:val="0"/>
        <w:spacing w:before="36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Sub-criterio 5.1 –Classe ambientale degli mezzi (punteggio max. P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5.1</w:t>
      </w:r>
      <w:r>
        <w:rPr>
          <w:rFonts w:asciiTheme="minorHAnsi" w:hAnsiTheme="minorHAnsi" w:cs="Tahoma"/>
          <w:b/>
          <w:sz w:val="20"/>
          <w:szCs w:val="20"/>
        </w:rPr>
        <w:t xml:space="preserve"> = 4)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Parametro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Offerta Concorrente</w:t>
            </w:r>
          </w:p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  <w:t>Classe ambientale media dei mezzi (arrotondata alla seconda cifra decimale)</w:t>
            </w:r>
          </w:p>
        </w:tc>
      </w:tr>
      <w:tr w:rsidR="001F506B" w:rsidTr="001F506B">
        <w:trPr>
          <w:trHeight w:val="56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Tahoma"/>
                <w:sz w:val="20"/>
                <w:szCs w:val="20"/>
                <w:lang w:eastAsia="en-US"/>
              </w:rPr>
              <w:t>Media delle classi ambientali dei mezzi messi a disposizione dal Concorrente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06B" w:rsidRDefault="001F506B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1F506B" w:rsidRDefault="001F506B" w:rsidP="001F506B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ALLEGATI:</w:t>
      </w:r>
    </w:p>
    <w:p w:rsidR="009F6F95" w:rsidRPr="009F6F95" w:rsidRDefault="009F6F95" w:rsidP="001F506B">
      <w:pPr>
        <w:widowControl w:val="0"/>
        <w:spacing w:before="240" w:after="120"/>
        <w:rPr>
          <w:rFonts w:cs="Tahoma"/>
          <w:sz w:val="20"/>
          <w:szCs w:val="20"/>
        </w:rPr>
      </w:pPr>
    </w:p>
    <w:sectPr w:rsidR="009F6F95" w:rsidRPr="009F6F95" w:rsidSect="00B17F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B48" w:rsidRDefault="00745B48" w:rsidP="00B210BB">
      <w:r>
        <w:separator/>
      </w:r>
    </w:p>
  </w:endnote>
  <w:endnote w:type="continuationSeparator" w:id="0">
    <w:p w:rsidR="00745B48" w:rsidRDefault="00745B48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E35" w:rsidRDefault="00142E3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 w:rsidR="00001D0C">
      <w:rPr>
        <w:rFonts w:ascii="Constantia" w:eastAsiaTheme="majorEastAsia" w:hAnsi="Constantia" w:cstheme="majorBidi"/>
        <w:sz w:val="20"/>
        <w:szCs w:val="20"/>
      </w:rPr>
      <w:t>MOR per tratte autostradali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142E35">
      <w:rPr>
        <w:rFonts w:ascii="Constantia" w:eastAsiaTheme="majorEastAsia" w:hAnsi="Constantia" w:cstheme="majorBidi"/>
        <w:sz w:val="20"/>
        <w:szCs w:val="20"/>
      </w:rPr>
      <w:t>Milano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47521" w:rsidRPr="00647521">
      <w:rPr>
        <w:rFonts w:ascii="Constantia" w:eastAsiaTheme="majorEastAsia" w:hAnsi="Constantia" w:cstheme="majorBidi"/>
        <w:noProof/>
        <w:sz w:val="20"/>
        <w:szCs w:val="20"/>
      </w:rPr>
      <w:t>3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E35" w:rsidRDefault="00142E3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B48" w:rsidRDefault="00745B48" w:rsidP="00B210BB">
      <w:r>
        <w:separator/>
      </w:r>
    </w:p>
  </w:footnote>
  <w:footnote w:type="continuationSeparator" w:id="0">
    <w:p w:rsidR="00745B48" w:rsidRDefault="00745B48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E35" w:rsidRDefault="00142E3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E35" w:rsidRDefault="00142E3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1D0C"/>
    <w:rsid w:val="0000615A"/>
    <w:rsid w:val="0001074E"/>
    <w:rsid w:val="000122AB"/>
    <w:rsid w:val="0001413D"/>
    <w:rsid w:val="00021EA3"/>
    <w:rsid w:val="000241B3"/>
    <w:rsid w:val="00024B36"/>
    <w:rsid w:val="00040A07"/>
    <w:rsid w:val="0004253A"/>
    <w:rsid w:val="00052539"/>
    <w:rsid w:val="00053FB8"/>
    <w:rsid w:val="00080736"/>
    <w:rsid w:val="000839EA"/>
    <w:rsid w:val="000B6FBA"/>
    <w:rsid w:val="000C0154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42E35"/>
    <w:rsid w:val="00150EAA"/>
    <w:rsid w:val="00151D4A"/>
    <w:rsid w:val="0016033D"/>
    <w:rsid w:val="001738F8"/>
    <w:rsid w:val="00173B6C"/>
    <w:rsid w:val="00174EB5"/>
    <w:rsid w:val="00180937"/>
    <w:rsid w:val="00182ABA"/>
    <w:rsid w:val="001A17BB"/>
    <w:rsid w:val="001A61F1"/>
    <w:rsid w:val="001B10BE"/>
    <w:rsid w:val="001B1AB5"/>
    <w:rsid w:val="001B7DBB"/>
    <w:rsid w:val="001D33B7"/>
    <w:rsid w:val="001E02D6"/>
    <w:rsid w:val="001E2E53"/>
    <w:rsid w:val="001E4C18"/>
    <w:rsid w:val="001F0D88"/>
    <w:rsid w:val="001F48E6"/>
    <w:rsid w:val="001F506B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44600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0833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D7B29"/>
    <w:rsid w:val="005F0DC3"/>
    <w:rsid w:val="005F0FBC"/>
    <w:rsid w:val="005F20AC"/>
    <w:rsid w:val="005F371E"/>
    <w:rsid w:val="0062745D"/>
    <w:rsid w:val="00641E61"/>
    <w:rsid w:val="00642EFC"/>
    <w:rsid w:val="00647521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C3333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45B48"/>
    <w:rsid w:val="007529BE"/>
    <w:rsid w:val="00763207"/>
    <w:rsid w:val="00783180"/>
    <w:rsid w:val="00787D6F"/>
    <w:rsid w:val="007968C6"/>
    <w:rsid w:val="007A07F8"/>
    <w:rsid w:val="007A2D3D"/>
    <w:rsid w:val="007A5748"/>
    <w:rsid w:val="007B37D5"/>
    <w:rsid w:val="007B3CC0"/>
    <w:rsid w:val="007C1028"/>
    <w:rsid w:val="007C5C23"/>
    <w:rsid w:val="007D4BFE"/>
    <w:rsid w:val="007E6AA5"/>
    <w:rsid w:val="007E7C27"/>
    <w:rsid w:val="007F016C"/>
    <w:rsid w:val="007F0DE9"/>
    <w:rsid w:val="00826CFC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6C82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9F6F95"/>
    <w:rsid w:val="00A1063B"/>
    <w:rsid w:val="00A11628"/>
    <w:rsid w:val="00A11F3A"/>
    <w:rsid w:val="00A2123A"/>
    <w:rsid w:val="00A21597"/>
    <w:rsid w:val="00A2316E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0305"/>
    <w:rsid w:val="00B52886"/>
    <w:rsid w:val="00B651B8"/>
    <w:rsid w:val="00B92DFF"/>
    <w:rsid w:val="00B938DD"/>
    <w:rsid w:val="00BA2D49"/>
    <w:rsid w:val="00BD255C"/>
    <w:rsid w:val="00BE4AD4"/>
    <w:rsid w:val="00BF228A"/>
    <w:rsid w:val="00BF3229"/>
    <w:rsid w:val="00C0123D"/>
    <w:rsid w:val="00C0406C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3E3E"/>
    <w:rsid w:val="00CF4B40"/>
    <w:rsid w:val="00CF6CE9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968A0"/>
    <w:rsid w:val="00DA467A"/>
    <w:rsid w:val="00DB1086"/>
    <w:rsid w:val="00DC47E9"/>
    <w:rsid w:val="00DD11C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3644C"/>
    <w:rsid w:val="00F44F9A"/>
    <w:rsid w:val="00F45FED"/>
    <w:rsid w:val="00F51A35"/>
    <w:rsid w:val="00F52111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38DC-4900-4127-BA9B-99C5325B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Zucchini, Lorenzo</dc:creator>
  <cp:lastModifiedBy>Carbone, Paola</cp:lastModifiedBy>
  <cp:revision>25</cp:revision>
  <cp:lastPrinted>2017-10-18T06:23:00Z</cp:lastPrinted>
  <dcterms:created xsi:type="dcterms:W3CDTF">2018-02-06T09:56:00Z</dcterms:created>
  <dcterms:modified xsi:type="dcterms:W3CDTF">2019-08-09T14:47:00Z</dcterms:modified>
</cp:coreProperties>
</file>